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C14" w:rsidRPr="0064636E" w:rsidRDefault="00317C14" w:rsidP="00317C14">
      <w:pPr>
        <w:pStyle w:val="3"/>
        <w:spacing w:beforeLines="0" w:before="100" w:beforeAutospacing="1" w:afterLines="0" w:after="100" w:afterAutospacing="1"/>
        <w:ind w:left="480"/>
        <w:rPr>
          <w:rFonts w:hint="eastAsia"/>
        </w:rPr>
      </w:pPr>
      <w:bookmarkStart w:id="0" w:name="_Toc404586864"/>
      <w:r w:rsidRPr="00CE42BA">
        <w:rPr>
          <w:rFonts w:hint="eastAsia"/>
        </w:rPr>
        <w:t>中原大學資訊管理學系</w:t>
      </w:r>
      <w:proofErr w:type="gramStart"/>
      <w:r w:rsidRPr="00CE42BA">
        <w:rPr>
          <w:rFonts w:hint="eastAsia"/>
        </w:rPr>
        <w:t>系</w:t>
      </w:r>
      <w:proofErr w:type="gramEnd"/>
      <w:r w:rsidRPr="00CE42BA">
        <w:rPr>
          <w:rFonts w:hint="eastAsia"/>
        </w:rPr>
        <w:t>學會</w:t>
      </w:r>
      <w:r w:rsidRPr="002C541B">
        <w:rPr>
          <w:rFonts w:hint="eastAsia"/>
        </w:rPr>
        <w:t>績優貢獻獎</w:t>
      </w:r>
      <w:r w:rsidRPr="00CE42BA">
        <w:rPr>
          <w:rFonts w:hint="eastAsia"/>
        </w:rPr>
        <w:t>獎勵辦法</w:t>
      </w:r>
      <w:bookmarkEnd w:id="0"/>
    </w:p>
    <w:p w:rsidR="00317C14" w:rsidRDefault="00317C14" w:rsidP="00317C14">
      <w:pPr>
        <w:spacing w:before="100" w:beforeAutospacing="1" w:after="100" w:afterAutospacing="1"/>
        <w:ind w:firstLineChars="411" w:firstLine="740"/>
        <w:jc w:val="right"/>
        <w:rPr>
          <w:rFonts w:hAnsi="標楷體" w:hint="eastAsia"/>
          <w:sz w:val="18"/>
          <w:szCs w:val="18"/>
        </w:rPr>
      </w:pPr>
      <w:r w:rsidRPr="002C2FEB">
        <w:rPr>
          <w:sz w:val="18"/>
          <w:szCs w:val="18"/>
        </w:rPr>
        <w:t>981</w:t>
      </w:r>
      <w:bookmarkStart w:id="1" w:name="_GoBack"/>
      <w:bookmarkEnd w:id="1"/>
      <w:r w:rsidRPr="002C2FEB">
        <w:rPr>
          <w:sz w:val="18"/>
          <w:szCs w:val="18"/>
        </w:rPr>
        <w:t>-1</w:t>
      </w:r>
      <w:r w:rsidRPr="002C2FEB">
        <w:rPr>
          <w:rFonts w:hAnsi="標楷體"/>
          <w:sz w:val="18"/>
          <w:szCs w:val="18"/>
        </w:rPr>
        <w:t>系</w:t>
      </w:r>
      <w:proofErr w:type="gramStart"/>
      <w:r w:rsidRPr="002C2FEB">
        <w:rPr>
          <w:rFonts w:hAnsi="標楷體"/>
          <w:sz w:val="18"/>
          <w:szCs w:val="18"/>
        </w:rPr>
        <w:t>務</w:t>
      </w:r>
      <w:proofErr w:type="gramEnd"/>
      <w:r w:rsidRPr="002C2FEB">
        <w:rPr>
          <w:rFonts w:hAnsi="標楷體"/>
          <w:sz w:val="18"/>
          <w:szCs w:val="18"/>
        </w:rPr>
        <w:t>會議</w:t>
      </w:r>
      <w:r w:rsidRPr="002C2FEB">
        <w:rPr>
          <w:sz w:val="18"/>
          <w:szCs w:val="18"/>
        </w:rPr>
        <w:t>(98.10.14)</w:t>
      </w:r>
      <w:r w:rsidRPr="002C2FEB">
        <w:rPr>
          <w:rFonts w:hAnsi="標楷體"/>
          <w:sz w:val="18"/>
          <w:szCs w:val="18"/>
        </w:rPr>
        <w:t>通過</w:t>
      </w:r>
    </w:p>
    <w:p w:rsidR="00317C14" w:rsidRPr="002C2FEB" w:rsidRDefault="00317C14" w:rsidP="00317C14">
      <w:pPr>
        <w:spacing w:before="100" w:beforeAutospacing="1" w:after="100" w:afterAutospacing="1"/>
        <w:ind w:firstLineChars="411" w:firstLine="740"/>
        <w:jc w:val="right"/>
        <w:rPr>
          <w:sz w:val="18"/>
          <w:szCs w:val="18"/>
        </w:rPr>
      </w:pPr>
      <w:r>
        <w:rPr>
          <w:rFonts w:hAnsi="標楷體" w:hint="eastAsia"/>
          <w:sz w:val="18"/>
          <w:szCs w:val="18"/>
        </w:rPr>
        <w:t>103-1</w:t>
      </w:r>
      <w:r>
        <w:rPr>
          <w:rFonts w:hAnsi="標楷體" w:hint="eastAsia"/>
          <w:sz w:val="18"/>
          <w:szCs w:val="18"/>
        </w:rPr>
        <w:t>系</w:t>
      </w:r>
      <w:proofErr w:type="gramStart"/>
      <w:r>
        <w:rPr>
          <w:rFonts w:hAnsi="標楷體" w:hint="eastAsia"/>
          <w:sz w:val="18"/>
          <w:szCs w:val="18"/>
        </w:rPr>
        <w:t>務</w:t>
      </w:r>
      <w:proofErr w:type="gramEnd"/>
      <w:r>
        <w:rPr>
          <w:rFonts w:hAnsi="標楷體" w:hint="eastAsia"/>
          <w:sz w:val="18"/>
          <w:szCs w:val="18"/>
        </w:rPr>
        <w:t>會議</w:t>
      </w:r>
      <w:r>
        <w:rPr>
          <w:rFonts w:hAnsi="標楷體" w:hint="eastAsia"/>
          <w:sz w:val="18"/>
          <w:szCs w:val="18"/>
        </w:rPr>
        <w:t>(103.11.12)</w:t>
      </w:r>
      <w:r>
        <w:rPr>
          <w:rFonts w:hAnsi="標楷體" w:hint="eastAsia"/>
          <w:sz w:val="18"/>
          <w:szCs w:val="18"/>
        </w:rPr>
        <w:t>通過</w:t>
      </w:r>
    </w:p>
    <w:p w:rsidR="00317C14" w:rsidRDefault="00317C14" w:rsidP="00317C14">
      <w:pPr>
        <w:ind w:left="1440" w:hangingChars="600" w:hanging="1440"/>
        <w:rPr>
          <w:rFonts w:ascii="標楷體" w:hAnsi="標楷體" w:hint="eastAsia"/>
        </w:rPr>
      </w:pPr>
      <w:r w:rsidRPr="001363DF">
        <w:rPr>
          <w:rFonts w:ascii="標楷體" w:hAnsi="標楷體" w:hint="eastAsia"/>
        </w:rPr>
        <w:t>第  一  條  為</w:t>
      </w:r>
      <w:r>
        <w:rPr>
          <w:rFonts w:ascii="標楷體" w:hAnsi="標楷體" w:hint="eastAsia"/>
        </w:rPr>
        <w:t>提升本系「系學會」同學讀書風氣，</w:t>
      </w:r>
      <w:r w:rsidRPr="001363DF">
        <w:rPr>
          <w:rFonts w:ascii="標楷體" w:hAnsi="標楷體" w:hint="eastAsia"/>
        </w:rPr>
        <w:t>引導學生</w:t>
      </w:r>
      <w:r>
        <w:rPr>
          <w:rFonts w:ascii="標楷體" w:hAnsi="標楷體" w:hint="eastAsia"/>
        </w:rPr>
        <w:t>兼顧課業與活動，並</w:t>
      </w:r>
      <w:r w:rsidRPr="001363DF">
        <w:rPr>
          <w:rFonts w:ascii="標楷體" w:hAnsi="標楷體" w:hint="eastAsia"/>
        </w:rPr>
        <w:t>建立同儕學習標竿，特</w:t>
      </w:r>
      <w:r>
        <w:rPr>
          <w:rFonts w:ascii="標楷體" w:hAnsi="標楷體" w:hint="eastAsia"/>
        </w:rPr>
        <w:t>訂定本獎勵辦法</w:t>
      </w:r>
      <w:r w:rsidRPr="001363DF">
        <w:rPr>
          <w:rFonts w:ascii="標楷體" w:hAnsi="標楷體" w:hint="eastAsia"/>
        </w:rPr>
        <w:t xml:space="preserve">。 </w:t>
      </w:r>
    </w:p>
    <w:p w:rsidR="00317C14" w:rsidRPr="001363DF" w:rsidRDefault="00317C14" w:rsidP="00317C14">
      <w:pPr>
        <w:ind w:left="1440" w:hangingChars="600" w:hanging="1440"/>
        <w:rPr>
          <w:rFonts w:ascii="標楷體" w:hAnsi="標楷體" w:hint="eastAsia"/>
        </w:rPr>
      </w:pPr>
    </w:p>
    <w:p w:rsidR="00317C14" w:rsidRDefault="00317C14" w:rsidP="00317C14">
      <w:pPr>
        <w:ind w:left="1080" w:hangingChars="450" w:hanging="1080"/>
        <w:rPr>
          <w:rFonts w:ascii="標楷體" w:hAnsi="標楷體" w:hint="eastAsia"/>
        </w:rPr>
      </w:pPr>
      <w:r w:rsidRPr="001363DF">
        <w:rPr>
          <w:rFonts w:ascii="標楷體" w:hAnsi="標楷體" w:hint="eastAsia"/>
        </w:rPr>
        <w:t xml:space="preserve">第  二  條  </w:t>
      </w:r>
      <w:r>
        <w:rPr>
          <w:rFonts w:ascii="標楷體" w:hAnsi="標楷體" w:hint="eastAsia"/>
        </w:rPr>
        <w:t>獎勵對象：本系</w:t>
      </w:r>
      <w:proofErr w:type="gramStart"/>
      <w:r>
        <w:rPr>
          <w:rFonts w:ascii="標楷體" w:hAnsi="標楷體" w:hint="eastAsia"/>
        </w:rPr>
        <w:t>系</w:t>
      </w:r>
      <w:proofErr w:type="gramEnd"/>
      <w:r>
        <w:rPr>
          <w:rFonts w:ascii="標楷體" w:hAnsi="標楷體" w:hint="eastAsia"/>
        </w:rPr>
        <w:t>學會幹部(</w:t>
      </w:r>
      <w:proofErr w:type="gramStart"/>
      <w:r>
        <w:rPr>
          <w:rFonts w:ascii="標楷體" w:hAnsi="標楷體" w:hint="eastAsia"/>
        </w:rPr>
        <w:t>含股員</w:t>
      </w:r>
      <w:proofErr w:type="gramEnd"/>
      <w:r>
        <w:rPr>
          <w:rFonts w:ascii="標楷體" w:hAnsi="標楷體" w:hint="eastAsia"/>
        </w:rPr>
        <w:t>)。</w:t>
      </w:r>
    </w:p>
    <w:p w:rsidR="00317C14" w:rsidRPr="001363DF" w:rsidRDefault="00317C14" w:rsidP="00317C14">
      <w:pPr>
        <w:ind w:left="1080" w:hangingChars="450" w:hanging="1080"/>
        <w:rPr>
          <w:rFonts w:ascii="標楷體" w:hAnsi="標楷體" w:hint="eastAsia"/>
        </w:rPr>
      </w:pPr>
    </w:p>
    <w:p w:rsidR="00317C14" w:rsidRPr="002C541B" w:rsidRDefault="00317C14" w:rsidP="00317C14">
      <w:pPr>
        <w:ind w:left="1080" w:hangingChars="450" w:hanging="1080"/>
        <w:rPr>
          <w:rFonts w:ascii="標楷體"/>
        </w:rPr>
      </w:pPr>
      <w:r w:rsidRPr="001363DF">
        <w:rPr>
          <w:rFonts w:ascii="標楷體" w:hint="eastAsia"/>
        </w:rPr>
        <w:t xml:space="preserve">第  三  條  </w:t>
      </w:r>
      <w:r>
        <w:rPr>
          <w:rFonts w:ascii="標楷體" w:hint="eastAsia"/>
        </w:rPr>
        <w:t>受獎資格：凡擔任系學會幹部(</w:t>
      </w:r>
      <w:proofErr w:type="gramStart"/>
      <w:r>
        <w:rPr>
          <w:rFonts w:ascii="標楷體" w:hAnsi="標楷體" w:hint="eastAsia"/>
        </w:rPr>
        <w:t>含股員</w:t>
      </w:r>
      <w:proofErr w:type="gramEnd"/>
      <w:r>
        <w:rPr>
          <w:rFonts w:ascii="標楷體" w:hint="eastAsia"/>
        </w:rPr>
        <w:t>)期間之修業表現符合下列資格皆可</w:t>
      </w:r>
      <w:r w:rsidRPr="002C541B">
        <w:rPr>
          <w:rFonts w:ascii="標楷體" w:hint="eastAsia"/>
        </w:rPr>
        <w:t>提出申請</w:t>
      </w:r>
    </w:p>
    <w:p w:rsidR="00317C14" w:rsidRPr="002C541B" w:rsidRDefault="00317C14" w:rsidP="00317C14">
      <w:pPr>
        <w:numPr>
          <w:ilvl w:val="1"/>
          <w:numId w:val="2"/>
        </w:numPr>
        <w:tabs>
          <w:tab w:val="clear" w:pos="1770"/>
          <w:tab w:val="num" w:pos="1920"/>
        </w:tabs>
        <w:spacing w:line="360" w:lineRule="exact"/>
        <w:ind w:leftChars="660" w:left="2066" w:hanging="482"/>
        <w:rPr>
          <w:rFonts w:ascii="標楷體" w:hAnsi="標楷體" w:hint="eastAsia"/>
        </w:rPr>
      </w:pPr>
      <w:r w:rsidRPr="002C541B">
        <w:rPr>
          <w:rFonts w:ascii="標楷體" w:hAnsi="標楷體" w:hint="eastAsia"/>
        </w:rPr>
        <w:t>學期總學業成績平均達七十分(含)以上。</w:t>
      </w:r>
    </w:p>
    <w:p w:rsidR="00317C14" w:rsidRPr="002C541B" w:rsidRDefault="00317C14" w:rsidP="00317C14">
      <w:pPr>
        <w:numPr>
          <w:ilvl w:val="1"/>
          <w:numId w:val="2"/>
        </w:numPr>
        <w:tabs>
          <w:tab w:val="clear" w:pos="1770"/>
          <w:tab w:val="num" w:pos="1920"/>
        </w:tabs>
        <w:spacing w:line="360" w:lineRule="exact"/>
        <w:ind w:leftChars="660" w:left="2066" w:hanging="482"/>
        <w:rPr>
          <w:rFonts w:ascii="標楷體" w:hAnsi="標楷體" w:hint="eastAsia"/>
        </w:rPr>
      </w:pPr>
      <w:r w:rsidRPr="002C541B">
        <w:rPr>
          <w:rFonts w:ascii="標楷體" w:hAnsi="標楷體" w:hint="eastAsia"/>
        </w:rPr>
        <w:t>不得有記過及申誡一次(含)之處分。</w:t>
      </w:r>
    </w:p>
    <w:p w:rsidR="00317C14" w:rsidRPr="002C541B" w:rsidRDefault="00317C14" w:rsidP="00317C14">
      <w:pPr>
        <w:ind w:left="1439"/>
        <w:rPr>
          <w:rFonts w:ascii="標楷體" w:hAnsi="標楷體" w:hint="eastAsia"/>
          <w:sz w:val="22"/>
        </w:rPr>
      </w:pPr>
    </w:p>
    <w:p w:rsidR="00317C14" w:rsidRPr="002C541B" w:rsidRDefault="00317C14" w:rsidP="00317C14">
      <w:pPr>
        <w:spacing w:line="360" w:lineRule="exact"/>
        <w:rPr>
          <w:rFonts w:ascii="標楷體" w:hint="eastAsia"/>
        </w:rPr>
      </w:pPr>
      <w:r w:rsidRPr="002C541B">
        <w:rPr>
          <w:rFonts w:ascii="標楷體" w:hint="eastAsia"/>
        </w:rPr>
        <w:t>第  四  條  辦理方式：</w:t>
      </w:r>
    </w:p>
    <w:p w:rsidR="00317C14" w:rsidRPr="002C541B" w:rsidRDefault="00317C14" w:rsidP="00317C14">
      <w:pPr>
        <w:numPr>
          <w:ilvl w:val="0"/>
          <w:numId w:val="4"/>
        </w:numPr>
        <w:spacing w:line="360" w:lineRule="exact"/>
        <w:rPr>
          <w:rFonts w:ascii="標楷體" w:hAnsi="標楷體"/>
        </w:rPr>
      </w:pPr>
      <w:r w:rsidRPr="002C541B">
        <w:rPr>
          <w:rFonts w:ascii="標楷體" w:hAnsi="標楷體" w:hint="eastAsia"/>
        </w:rPr>
        <w:t>每學期辦理一次，系學會成員於開學後一個月內繳交前一學期</w:t>
      </w:r>
      <w:proofErr w:type="gramStart"/>
      <w:r w:rsidRPr="002C541B">
        <w:rPr>
          <w:rFonts w:ascii="標楷體" w:hAnsi="標楷體" w:hint="eastAsia"/>
        </w:rPr>
        <w:t>成績單至系辦</w:t>
      </w:r>
      <w:proofErr w:type="gramEnd"/>
      <w:r w:rsidRPr="002C541B">
        <w:rPr>
          <w:rFonts w:ascii="標楷體" w:hAnsi="標楷體" w:hint="eastAsia"/>
        </w:rPr>
        <w:t>申請。</w:t>
      </w:r>
    </w:p>
    <w:p w:rsidR="00317C14" w:rsidRPr="002C541B" w:rsidRDefault="00317C14" w:rsidP="00317C14">
      <w:pPr>
        <w:numPr>
          <w:ilvl w:val="0"/>
          <w:numId w:val="4"/>
        </w:numPr>
        <w:tabs>
          <w:tab w:val="num" w:pos="1920"/>
        </w:tabs>
        <w:spacing w:line="360" w:lineRule="exact"/>
        <w:ind w:leftChars="660" w:left="2064"/>
        <w:rPr>
          <w:rFonts w:ascii="標楷體" w:hAnsi="標楷體"/>
        </w:rPr>
      </w:pPr>
      <w:r w:rsidRPr="002C541B">
        <w:rPr>
          <w:rFonts w:ascii="標楷體" w:hAnsi="標楷體" w:hint="eastAsia"/>
        </w:rPr>
        <w:t>依低年級組(大</w:t>
      </w:r>
      <w:proofErr w:type="gramStart"/>
      <w:r w:rsidRPr="002C541B">
        <w:rPr>
          <w:rFonts w:ascii="標楷體" w:hAnsi="標楷體" w:hint="eastAsia"/>
        </w:rPr>
        <w:t>一</w:t>
      </w:r>
      <w:proofErr w:type="gramEnd"/>
      <w:r w:rsidRPr="002C541B">
        <w:rPr>
          <w:rFonts w:ascii="標楷體" w:hAnsi="標楷體" w:hint="eastAsia"/>
        </w:rPr>
        <w:t>及大二)、高年級組(大三及大四)分開評選，受獎資格以當學期之貢獻度為審核標準。</w:t>
      </w:r>
    </w:p>
    <w:p w:rsidR="00317C14" w:rsidRPr="002C541B" w:rsidRDefault="00317C14" w:rsidP="00317C14">
      <w:pPr>
        <w:numPr>
          <w:ilvl w:val="0"/>
          <w:numId w:val="4"/>
        </w:numPr>
        <w:tabs>
          <w:tab w:val="num" w:pos="1920"/>
        </w:tabs>
        <w:spacing w:line="360" w:lineRule="exact"/>
        <w:ind w:leftChars="660" w:left="2064"/>
        <w:rPr>
          <w:rFonts w:ascii="標楷體" w:hAnsi="標楷體"/>
        </w:rPr>
      </w:pPr>
      <w:r w:rsidRPr="002C541B">
        <w:rPr>
          <w:rFonts w:ascii="標楷體" w:hAnsi="標楷體" w:hint="eastAsia"/>
        </w:rPr>
        <w:t>由主任、老師2人代表、系學會成員4人代表，共同評選。</w:t>
      </w:r>
    </w:p>
    <w:p w:rsidR="00317C14" w:rsidRPr="002C541B" w:rsidRDefault="00317C14" w:rsidP="00317C14">
      <w:pPr>
        <w:numPr>
          <w:ilvl w:val="0"/>
          <w:numId w:val="4"/>
        </w:numPr>
        <w:tabs>
          <w:tab w:val="num" w:pos="1920"/>
        </w:tabs>
        <w:spacing w:line="360" w:lineRule="exact"/>
        <w:ind w:leftChars="660" w:left="2064"/>
        <w:rPr>
          <w:rFonts w:ascii="標楷體" w:hAnsi="標楷體"/>
        </w:rPr>
      </w:pPr>
      <w:r w:rsidRPr="002C541B">
        <w:rPr>
          <w:rFonts w:ascii="標楷體" w:hAnsi="標楷體" w:hint="eastAsia"/>
        </w:rPr>
        <w:t>受獎名單將於每學期「主任導師時間」公開進行頒獎表揚。</w:t>
      </w:r>
    </w:p>
    <w:p w:rsidR="00317C14" w:rsidRPr="002C541B" w:rsidRDefault="00317C14" w:rsidP="00317C14">
      <w:pPr>
        <w:rPr>
          <w:rFonts w:ascii="標楷體" w:hint="eastAsia"/>
        </w:rPr>
      </w:pPr>
    </w:p>
    <w:p w:rsidR="00317C14" w:rsidRPr="002C541B" w:rsidRDefault="00317C14" w:rsidP="00317C14">
      <w:pPr>
        <w:rPr>
          <w:rFonts w:ascii="標楷體" w:hint="eastAsia"/>
        </w:rPr>
      </w:pPr>
      <w:r w:rsidRPr="002C541B">
        <w:rPr>
          <w:rFonts w:ascii="標楷體" w:hint="eastAsia"/>
        </w:rPr>
        <w:t>第  五 條  獎勵內容：</w:t>
      </w:r>
    </w:p>
    <w:p w:rsidR="00317C14" w:rsidRPr="002C541B" w:rsidRDefault="00317C14" w:rsidP="00317C14">
      <w:pPr>
        <w:ind w:firstLineChars="550" w:firstLine="1320"/>
        <w:rPr>
          <w:rFonts w:ascii="標楷體"/>
        </w:rPr>
      </w:pPr>
      <w:r w:rsidRPr="002C541B">
        <w:rPr>
          <w:rFonts w:ascii="標楷體" w:hint="eastAsia"/>
        </w:rPr>
        <w:t>各組依下列</w:t>
      </w:r>
      <w:r w:rsidRPr="002C541B">
        <w:rPr>
          <w:rFonts w:ascii="標楷體" w:hAnsi="標楷體" w:hint="eastAsia"/>
        </w:rPr>
        <w:t>：</w:t>
      </w:r>
    </w:p>
    <w:p w:rsidR="00317C14" w:rsidRPr="002C541B" w:rsidRDefault="00317C14" w:rsidP="00317C14">
      <w:pPr>
        <w:spacing w:line="360" w:lineRule="exact"/>
        <w:ind w:left="1290"/>
        <w:rPr>
          <w:rFonts w:ascii="標楷體" w:hAnsi="標楷體"/>
        </w:rPr>
      </w:pPr>
      <w:r w:rsidRPr="002C541B">
        <w:rPr>
          <w:rFonts w:ascii="標楷體" w:hAnsi="標楷體" w:hint="eastAsia"/>
        </w:rPr>
        <w:t>【績優貢獻前三名】：獎狀乙紙及獎金分別為2000、1500、1000元，每組各3名，共計6名。</w:t>
      </w:r>
    </w:p>
    <w:p w:rsidR="00317C14" w:rsidRPr="002C541B" w:rsidRDefault="00317C14" w:rsidP="00317C14">
      <w:pPr>
        <w:spacing w:line="360" w:lineRule="exact"/>
        <w:ind w:left="1290"/>
        <w:rPr>
          <w:rFonts w:ascii="標楷體" w:hAnsi="標楷體"/>
        </w:rPr>
      </w:pPr>
      <w:r w:rsidRPr="002C541B">
        <w:rPr>
          <w:rFonts w:ascii="標楷體" w:hAnsi="標楷體" w:hint="eastAsia"/>
        </w:rPr>
        <w:t>【鼓勵獎】：未進入前三名者，每人發給獎金500元，每組6名，共計12名。</w:t>
      </w:r>
    </w:p>
    <w:p w:rsidR="00317C14" w:rsidRPr="002C541B" w:rsidRDefault="00317C14" w:rsidP="00317C14">
      <w:pPr>
        <w:ind w:left="990" w:hangingChars="450" w:hanging="990"/>
        <w:rPr>
          <w:rFonts w:ascii="標楷體" w:hAnsi="標楷體" w:hint="eastAsia"/>
          <w:sz w:val="22"/>
        </w:rPr>
      </w:pPr>
    </w:p>
    <w:p w:rsidR="00317C14" w:rsidRDefault="00317C14" w:rsidP="00317C14">
      <w:pPr>
        <w:rPr>
          <w:rFonts w:ascii="標楷體" w:hAnsi="標楷體" w:hint="eastAsia"/>
        </w:rPr>
      </w:pPr>
      <w:r w:rsidRPr="001363DF">
        <w:rPr>
          <w:rFonts w:ascii="標楷體" w:hAnsi="標楷體" w:hint="eastAsia"/>
        </w:rPr>
        <w:t xml:space="preserve">第  六  條  </w:t>
      </w:r>
      <w:r>
        <w:rPr>
          <w:rFonts w:ascii="標楷體" w:hAnsi="標楷體" w:hint="eastAsia"/>
        </w:rPr>
        <w:t>受獎者若有以下情事，將取消受獎資格：</w:t>
      </w:r>
    </w:p>
    <w:p w:rsidR="00317C14" w:rsidRDefault="00317C14" w:rsidP="00317C14">
      <w:pPr>
        <w:numPr>
          <w:ilvl w:val="0"/>
          <w:numId w:val="3"/>
        </w:numPr>
        <w:spacing w:line="360" w:lineRule="exact"/>
        <w:rPr>
          <w:rFonts w:ascii="標楷體" w:hAnsi="標楷體" w:hint="eastAsia"/>
        </w:rPr>
      </w:pPr>
      <w:r>
        <w:rPr>
          <w:rFonts w:ascii="標楷體" w:hAnsi="標楷體" w:hint="eastAsia"/>
        </w:rPr>
        <w:t>於書卷獎審核期間已轉系或轉學者。</w:t>
      </w:r>
    </w:p>
    <w:p w:rsidR="00317C14" w:rsidRDefault="00317C14" w:rsidP="00317C14">
      <w:pPr>
        <w:numPr>
          <w:ilvl w:val="0"/>
          <w:numId w:val="3"/>
        </w:numPr>
        <w:spacing w:line="360" w:lineRule="exact"/>
        <w:rPr>
          <w:rFonts w:ascii="標楷體" w:hAnsi="標楷體" w:hint="eastAsia"/>
        </w:rPr>
      </w:pPr>
      <w:proofErr w:type="gramStart"/>
      <w:r>
        <w:rPr>
          <w:rFonts w:ascii="標楷體" w:hAnsi="標楷體" w:hint="eastAsia"/>
        </w:rPr>
        <w:t>於系學會</w:t>
      </w:r>
      <w:proofErr w:type="gramEnd"/>
      <w:r>
        <w:rPr>
          <w:rFonts w:ascii="標楷體" w:hAnsi="標楷體" w:hint="eastAsia"/>
        </w:rPr>
        <w:t>任期內對於活動之參與度及合群性引發爭議並有具體事證者。</w:t>
      </w:r>
    </w:p>
    <w:p w:rsidR="00317C14" w:rsidRPr="00D44B38" w:rsidRDefault="00317C14" w:rsidP="00317C14">
      <w:pPr>
        <w:rPr>
          <w:rFonts w:ascii="標楷體" w:hAnsi="標楷體" w:hint="eastAsia"/>
        </w:rPr>
      </w:pPr>
    </w:p>
    <w:p w:rsidR="00D90E3A" w:rsidRDefault="00317C14" w:rsidP="00317C14">
      <w:r w:rsidRPr="001363DF">
        <w:rPr>
          <w:rFonts w:ascii="標楷體" w:hAnsi="標楷體" w:hint="eastAsia"/>
        </w:rPr>
        <w:t xml:space="preserve">第  </w:t>
      </w:r>
      <w:r>
        <w:rPr>
          <w:rFonts w:ascii="標楷體" w:hAnsi="標楷體" w:hint="eastAsia"/>
        </w:rPr>
        <w:t>七</w:t>
      </w:r>
      <w:r w:rsidRPr="001363DF">
        <w:rPr>
          <w:rFonts w:ascii="標楷體" w:hAnsi="標楷體" w:hint="eastAsia"/>
        </w:rPr>
        <w:t xml:space="preserve">  條</w:t>
      </w:r>
      <w:r>
        <w:rPr>
          <w:rFonts w:ascii="標楷體" w:hAnsi="標楷體" w:hint="eastAsia"/>
        </w:rPr>
        <w:t xml:space="preserve">  </w:t>
      </w:r>
      <w:r w:rsidRPr="00A5416B">
        <w:rPr>
          <w:rFonts w:ascii="標楷體" w:hAnsi="標楷體" w:hint="eastAsia"/>
        </w:rPr>
        <w:t>本獎勵辦法經系</w:t>
      </w:r>
      <w:proofErr w:type="gramStart"/>
      <w:r w:rsidRPr="00A5416B">
        <w:rPr>
          <w:rFonts w:ascii="標楷體" w:hAnsi="標楷體" w:hint="eastAsia"/>
        </w:rPr>
        <w:t>務</w:t>
      </w:r>
      <w:proofErr w:type="gramEnd"/>
      <w:r w:rsidRPr="00A5416B">
        <w:rPr>
          <w:rFonts w:ascii="標楷體" w:hAnsi="標楷體" w:hint="eastAsia"/>
        </w:rPr>
        <w:t>會議通過後公佈施行，修正時亦同。</w:t>
      </w:r>
    </w:p>
    <w:sectPr w:rsidR="00D90E3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625" w:rsidRDefault="00117625" w:rsidP="00317C14">
      <w:r>
        <w:separator/>
      </w:r>
    </w:p>
  </w:endnote>
  <w:endnote w:type="continuationSeparator" w:id="0">
    <w:p w:rsidR="00117625" w:rsidRDefault="00117625" w:rsidP="00317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625" w:rsidRDefault="00117625" w:rsidP="00317C14">
      <w:r>
        <w:separator/>
      </w:r>
    </w:p>
  </w:footnote>
  <w:footnote w:type="continuationSeparator" w:id="0">
    <w:p w:rsidR="00117625" w:rsidRDefault="00117625" w:rsidP="00317C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11088"/>
    <w:multiLevelType w:val="hybridMultilevel"/>
    <w:tmpl w:val="01267278"/>
    <w:lvl w:ilvl="0" w:tplc="04090015">
      <w:start w:val="1"/>
      <w:numFmt w:val="taiwaneseCountingThousand"/>
      <w:lvlText w:val="%1、"/>
      <w:lvlJc w:val="left"/>
      <w:pPr>
        <w:tabs>
          <w:tab w:val="num" w:pos="1770"/>
        </w:tabs>
        <w:ind w:left="1770" w:hanging="480"/>
      </w:pPr>
    </w:lvl>
    <w:lvl w:ilvl="1" w:tplc="1D6E6B76">
      <w:start w:val="1"/>
      <w:numFmt w:val="taiwaneseCountingThousand"/>
      <w:lvlText w:val="(%2)"/>
      <w:lvlJc w:val="left"/>
      <w:pPr>
        <w:tabs>
          <w:tab w:val="num" w:pos="1770"/>
        </w:tabs>
        <w:ind w:left="177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10"/>
        </w:tabs>
        <w:ind w:left="321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90"/>
        </w:tabs>
        <w:ind w:left="369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50"/>
        </w:tabs>
        <w:ind w:left="465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30"/>
        </w:tabs>
        <w:ind w:left="513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10"/>
        </w:tabs>
        <w:ind w:left="5610" w:hanging="480"/>
      </w:pPr>
    </w:lvl>
  </w:abstractNum>
  <w:abstractNum w:abstractNumId="1">
    <w:nsid w:val="0B614A94"/>
    <w:multiLevelType w:val="hybridMultilevel"/>
    <w:tmpl w:val="B5FE7B28"/>
    <w:lvl w:ilvl="0" w:tplc="1D6E6B76">
      <w:start w:val="1"/>
      <w:numFmt w:val="taiwaneseCountingThousand"/>
      <w:lvlText w:val="(%1)"/>
      <w:lvlJc w:val="left"/>
      <w:pPr>
        <w:tabs>
          <w:tab w:val="num" w:pos="2040"/>
        </w:tabs>
        <w:ind w:left="20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30" w:hanging="480"/>
      </w:pPr>
    </w:lvl>
    <w:lvl w:ilvl="2" w:tplc="0409001B" w:tentative="1">
      <w:start w:val="1"/>
      <w:numFmt w:val="lowerRoman"/>
      <w:lvlText w:val="%3."/>
      <w:lvlJc w:val="right"/>
      <w:pPr>
        <w:ind w:left="1710" w:hanging="480"/>
      </w:pPr>
    </w:lvl>
    <w:lvl w:ilvl="3" w:tplc="0409000F" w:tentative="1">
      <w:start w:val="1"/>
      <w:numFmt w:val="decimal"/>
      <w:lvlText w:val="%4."/>
      <w:lvlJc w:val="left"/>
      <w:pPr>
        <w:ind w:left="21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0" w:hanging="480"/>
      </w:pPr>
    </w:lvl>
    <w:lvl w:ilvl="5" w:tplc="0409001B" w:tentative="1">
      <w:start w:val="1"/>
      <w:numFmt w:val="lowerRoman"/>
      <w:lvlText w:val="%6."/>
      <w:lvlJc w:val="right"/>
      <w:pPr>
        <w:ind w:left="3150" w:hanging="480"/>
      </w:pPr>
    </w:lvl>
    <w:lvl w:ilvl="6" w:tplc="0409000F" w:tentative="1">
      <w:start w:val="1"/>
      <w:numFmt w:val="decimal"/>
      <w:lvlText w:val="%7."/>
      <w:lvlJc w:val="left"/>
      <w:pPr>
        <w:ind w:left="36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0" w:hanging="480"/>
      </w:pPr>
    </w:lvl>
    <w:lvl w:ilvl="8" w:tplc="0409001B" w:tentative="1">
      <w:start w:val="1"/>
      <w:numFmt w:val="lowerRoman"/>
      <w:lvlText w:val="%9."/>
      <w:lvlJc w:val="right"/>
      <w:pPr>
        <w:ind w:left="4590" w:hanging="480"/>
      </w:pPr>
    </w:lvl>
  </w:abstractNum>
  <w:abstractNum w:abstractNumId="2">
    <w:nsid w:val="39C20E0A"/>
    <w:multiLevelType w:val="hybridMultilevel"/>
    <w:tmpl w:val="451000D4"/>
    <w:lvl w:ilvl="0" w:tplc="04090015">
      <w:start w:val="1"/>
      <w:numFmt w:val="taiwaneseCountingThousand"/>
      <w:lvlText w:val="%1、"/>
      <w:lvlJc w:val="left"/>
      <w:pPr>
        <w:tabs>
          <w:tab w:val="num" w:pos="1770"/>
        </w:tabs>
        <w:ind w:left="177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50B27818"/>
    <w:multiLevelType w:val="hybridMultilevel"/>
    <w:tmpl w:val="1340E150"/>
    <w:lvl w:ilvl="0" w:tplc="0E285F24">
      <w:start w:val="1"/>
      <w:numFmt w:val="taiwaneseCountingThousand"/>
      <w:lvlText w:val="%1、"/>
      <w:lvlJc w:val="left"/>
      <w:pPr>
        <w:ind w:left="480" w:hanging="480"/>
      </w:pPr>
      <w:rPr>
        <w:b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C71"/>
    <w:rsid w:val="00117625"/>
    <w:rsid w:val="00317C14"/>
    <w:rsid w:val="00AD5C71"/>
    <w:rsid w:val="00D90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C14"/>
    <w:pPr>
      <w:widowControl w:val="0"/>
    </w:pPr>
    <w:rPr>
      <w:rFonts w:ascii="Times New Roman" w:eastAsia="標楷體" w:hAnsi="Times New Roman" w:cs="Times New Roman"/>
      <w:szCs w:val="24"/>
    </w:rPr>
  </w:style>
  <w:style w:type="paragraph" w:styleId="3">
    <w:name w:val="heading 3"/>
    <w:basedOn w:val="a"/>
    <w:next w:val="a"/>
    <w:link w:val="30"/>
    <w:qFormat/>
    <w:rsid w:val="00317C14"/>
    <w:pPr>
      <w:keepNext/>
      <w:snapToGrid w:val="0"/>
      <w:spacing w:beforeLines="100" w:before="360" w:afterLines="100" w:after="360"/>
      <w:outlineLvl w:val="2"/>
    </w:pPr>
    <w:rPr>
      <w:b/>
      <w:sz w:val="28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C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17C1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17C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17C14"/>
    <w:rPr>
      <w:sz w:val="20"/>
      <w:szCs w:val="20"/>
    </w:rPr>
  </w:style>
  <w:style w:type="character" w:customStyle="1" w:styleId="30">
    <w:name w:val="標題 3 字元"/>
    <w:basedOn w:val="a0"/>
    <w:link w:val="3"/>
    <w:rsid w:val="00317C14"/>
    <w:rPr>
      <w:rFonts w:ascii="Times New Roman" w:eastAsia="標楷體" w:hAnsi="Times New Roman" w:cs="Times New Roman"/>
      <w:b/>
      <w:sz w:val="28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C14"/>
    <w:pPr>
      <w:widowControl w:val="0"/>
    </w:pPr>
    <w:rPr>
      <w:rFonts w:ascii="Times New Roman" w:eastAsia="標楷體" w:hAnsi="Times New Roman" w:cs="Times New Roman"/>
      <w:szCs w:val="24"/>
    </w:rPr>
  </w:style>
  <w:style w:type="paragraph" w:styleId="3">
    <w:name w:val="heading 3"/>
    <w:basedOn w:val="a"/>
    <w:next w:val="a"/>
    <w:link w:val="30"/>
    <w:qFormat/>
    <w:rsid w:val="00317C14"/>
    <w:pPr>
      <w:keepNext/>
      <w:snapToGrid w:val="0"/>
      <w:spacing w:beforeLines="100" w:before="360" w:afterLines="100" w:after="360"/>
      <w:outlineLvl w:val="2"/>
    </w:pPr>
    <w:rPr>
      <w:b/>
      <w:sz w:val="28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C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17C1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17C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17C14"/>
    <w:rPr>
      <w:sz w:val="20"/>
      <w:szCs w:val="20"/>
    </w:rPr>
  </w:style>
  <w:style w:type="character" w:customStyle="1" w:styleId="30">
    <w:name w:val="標題 3 字元"/>
    <w:basedOn w:val="a0"/>
    <w:link w:val="3"/>
    <w:rsid w:val="00317C14"/>
    <w:rPr>
      <w:rFonts w:ascii="Times New Roman" w:eastAsia="標楷體" w:hAnsi="Times New Roman" w:cs="Times New Roman"/>
      <w:b/>
      <w:sz w:val="28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525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張慶宜</dc:creator>
  <cp:keywords/>
  <dc:description/>
  <cp:lastModifiedBy>張慶宜</cp:lastModifiedBy>
  <cp:revision>2</cp:revision>
  <dcterms:created xsi:type="dcterms:W3CDTF">2015-09-24T07:43:00Z</dcterms:created>
  <dcterms:modified xsi:type="dcterms:W3CDTF">2015-09-24T07:43:00Z</dcterms:modified>
</cp:coreProperties>
</file>